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206" w:right="-5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55SZRT3TPMP7HCYH2PZR6ZK2A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https://galdar.sedelectronica.es/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1200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55SZRT3TPMP7HCYH2PZR6ZK2A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https://galdar.sedelectronica.es/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2439670" cy="741680"/>
                <wp:effectExtent l="9525" t="0" r="0" b="1079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439670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67"/>
                              <w:ind w:left="480" w:right="0" w:firstLine="0"/>
                              <w:jc w:val="left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COMUNICACIÓN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2.1pt;height:58.4pt;mso-position-horizontal-relative:char;mso-position-vertical-relative:line" type="#_x0000_t202" id="docshape4" filled="true" fillcolor="#f2f2f2" stroked="true" strokeweight=".75pt" strokecolor="#cccccc">
                <w10:anchorlock/>
                <v:textbox inset="0,0,0,0">
                  <w:txbxContent>
                    <w:p>
                      <w:pPr>
                        <w:spacing w:before="367"/>
                        <w:ind w:left="480" w:right="0" w:firstLine="0"/>
                        <w:jc w:val="left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COMUNICACIÓN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102"/>
        <w:rPr>
          <w:rFonts w:ascii="Times New Roman"/>
        </w:rPr>
      </w:pPr>
    </w:p>
    <w:tbl>
      <w:tblPr>
        <w:tblW w:w="0" w:type="auto"/>
        <w:jc w:val="left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7"/>
        <w:gridCol w:w="5055"/>
      </w:tblGrid>
      <w:tr>
        <w:trPr>
          <w:trHeight w:val="405" w:hRule="atLeast"/>
        </w:trPr>
        <w:tc>
          <w:tcPr>
            <w:tcW w:w="4007" w:type="dxa"/>
            <w:tcBorders>
              <w:lef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5055" w:type="dxa"/>
            <w:tcBorders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Órgano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>
        <w:trPr>
          <w:trHeight w:val="391" w:hRule="atLeast"/>
        </w:trPr>
        <w:tc>
          <w:tcPr>
            <w:tcW w:w="4007" w:type="dxa"/>
            <w:tcBorders>
              <w:left w:val="single" w:sz="4" w:space="0" w:color="CCCCCC"/>
              <w:bottom w:val="single" w:sz="8" w:space="0" w:color="CCCCCC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PLENO/2025/2</w:t>
            </w:r>
          </w:p>
        </w:tc>
        <w:tc>
          <w:tcPr>
            <w:tcW w:w="5055" w:type="dxa"/>
            <w:tcBorders>
              <w:bottom w:val="single" w:sz="8" w:space="0" w:color="CCCCCC"/>
              <w:right w:val="single" w:sz="4" w:space="0" w:color="CCCCCC"/>
            </w:tcBorders>
          </w:tcPr>
          <w:p>
            <w:pPr>
              <w:pStyle w:val="TableParagraph"/>
              <w:ind w:left="6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Pleno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900112</wp:posOffset>
                </wp:positionH>
                <wp:positionV relativeFrom="paragraph">
                  <wp:posOffset>-515557</wp:posOffset>
                </wp:positionV>
                <wp:extent cx="5760085" cy="2768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9525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475" y="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6922" y="7632"/>
                                </a:lnTo>
                                <a:lnTo>
                                  <a:pt x="5756922" y="508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9475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182"/>
                                </a:lnTo>
                                <a:lnTo>
                                  <a:pt x="4775" y="267182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7620"/>
                                </a:lnTo>
                                <a:lnTo>
                                  <a:pt x="317" y="508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75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1945"/>
                                </a:lnTo>
                                <a:lnTo>
                                  <a:pt x="0" y="276707"/>
                                </a:lnTo>
                                <a:lnTo>
                                  <a:pt x="5759780" y="276707"/>
                                </a:lnTo>
                                <a:lnTo>
                                  <a:pt x="5759780" y="271945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775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-40.595116pt;width:453.55pt;height:21.8pt;mso-position-horizontal-relative:page;mso-position-vertical-relative:paragraph;z-index:15729152" id="docshapegroup5" coordorigin="1418,-812" coordsize="9071,436">
                <v:rect style="position:absolute;left:1425;top:-797;width:9056;height:406" id="docshape6" filled="true" fillcolor="#f2f2f2" stroked="false">
                  <v:fill type="solid"/>
                </v:rect>
                <v:shape style="position:absolute;left:1417;top:-812;width:9071;height:436" id="docshape7" coordorigin="1417,-812" coordsize="9071,436" path="m10488,-812l10488,-812,10488,-804,10484,-800,10484,-804,10488,-804,10488,-812,10481,-812,10481,-796,10481,-391,1425,-391,1425,-796,10481,-796,10481,-812,1422,-812,1422,-804,1422,-800,1418,-804,1422,-804,1422,-812,1418,-812,1418,-804,1418,-804,1418,-384,1417,-376,10488,-376,10488,-384,10488,-804,10488,-804,10488,-812xe" filled="true" fillcolor="#cccccc" stroked="false">
                  <v:path arrowok="t"/>
                  <v:fill type="solid"/>
                </v:shape>
                <v:shape style="position:absolute;left:1425;top:-796;width:9056;height:405" type="#_x0000_t202" id="docshape8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254000</wp:posOffset>
                </wp:positionH>
                <wp:positionV relativeFrom="paragraph">
                  <wp:posOffset>-1748473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53"/>
                              <w:ind w:left="1215" w:right="1486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Candelaria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Guerra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Pulido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Secretaria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Acctal.</w:t>
                            </w:r>
                          </w:p>
                          <w:p>
                            <w:pPr>
                              <w:spacing w:line="95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24/02/2025</w:t>
                            </w:r>
                          </w:p>
                          <w:p>
                            <w:pPr>
                              <w:spacing w:line="107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a4488322bfb2ff076b9074d6ee51684f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-137.675110pt;width:29pt;height:230.65pt;mso-position-horizontal-relative:page;mso-position-vertical-relative:paragraph;z-index:15730688" type="#_x0000_t202" id="docshape9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208" w:lineRule="auto" w:before="53"/>
                        <w:ind w:left="1215" w:right="1486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Candelaria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Guerra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Pulido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1)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Secretaria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Acctal.</w:t>
                      </w:r>
                    </w:p>
                    <w:p>
                      <w:pPr>
                        <w:spacing w:line="95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24/02/2025</w:t>
                      </w:r>
                    </w:p>
                    <w:p>
                      <w:pPr>
                        <w:spacing w:line="107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a4488322bfb2ff076b9074d6ee51684f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Tipo </w:t>
      </w:r>
      <w:r>
        <w:rPr>
          <w:spacing w:val="-2"/>
        </w:rPr>
        <w:t>Convocatoria:</w:t>
      </w:r>
    </w:p>
    <w:p>
      <w:pPr>
        <w:pStyle w:val="BodyText"/>
        <w:spacing w:before="54"/>
        <w:ind w:left="992"/>
      </w:pPr>
      <w:r>
        <w:rPr>
          <w:spacing w:val="-2"/>
        </w:rPr>
        <w:t>Ordinaria</w:t>
      </w:r>
    </w:p>
    <w:p>
      <w:pPr>
        <w:pStyle w:val="BodyText"/>
        <w:spacing w:before="61"/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292100</wp:posOffset>
            </wp:positionH>
            <wp:positionV relativeFrom="paragraph">
              <wp:posOffset>124940</wp:posOffset>
            </wp:positionV>
            <wp:extent cx="317500" cy="31432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Fecha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hora:</w:t>
      </w:r>
    </w:p>
    <w:p>
      <w:pPr>
        <w:pStyle w:val="BodyText"/>
        <w:spacing w:line="292" w:lineRule="auto" w:before="54"/>
        <w:ind w:left="992" w:right="4458"/>
      </w:pPr>
      <w:r>
        <w:rPr/>
        <w:t>1ª</w:t>
      </w:r>
      <w:r>
        <w:rPr>
          <w:spacing w:val="-4"/>
        </w:rPr>
        <w:t> </w:t>
      </w:r>
      <w:r>
        <w:rPr/>
        <w:t>convocatoria:</w:t>
      </w:r>
      <w:r>
        <w:rPr>
          <w:spacing w:val="-4"/>
        </w:rPr>
        <w:t> </w:t>
      </w:r>
      <w:r>
        <w:rPr/>
        <w:t>27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febrero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19:30 2ª convocatoria: 4 de marzo de 2025 a las 19:30</w:t>
      </w:r>
    </w:p>
    <w:p>
      <w:pPr>
        <w:pStyle w:val="BodyText"/>
        <w:spacing w:before="10"/>
      </w:pPr>
    </w:p>
    <w:p>
      <w:pPr>
        <w:pStyle w:val="Heading2"/>
      </w:pPr>
      <w:r>
        <w:rPr>
          <w:spacing w:val="-2"/>
        </w:rPr>
        <w:t>Lugar:</w:t>
      </w:r>
    </w:p>
    <w:p>
      <w:pPr>
        <w:pStyle w:val="BodyText"/>
        <w:spacing w:before="54"/>
        <w:ind w:left="992"/>
      </w:pPr>
      <w:r>
        <w:rPr/>
        <w:t>Casas </w:t>
      </w:r>
      <w:r>
        <w:rPr>
          <w:spacing w:val="-2"/>
        </w:rPr>
        <w:t>Consistoriales</w:t>
      </w:r>
    </w:p>
    <w:p>
      <w:pPr>
        <w:pStyle w:val="BodyText"/>
        <w:spacing w:before="61"/>
      </w:pPr>
    </w:p>
    <w:p>
      <w:pPr>
        <w:pStyle w:val="Heading2"/>
      </w:pPr>
      <w:r>
        <w:rPr/>
        <w:t>Participación a </w:t>
      </w:r>
      <w:r>
        <w:rPr>
          <w:spacing w:val="-2"/>
        </w:rPr>
        <w:t>distancia:</w:t>
      </w:r>
    </w:p>
    <w:p>
      <w:pPr>
        <w:pStyle w:val="BodyText"/>
        <w:spacing w:before="54"/>
        <w:ind w:left="9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900112</wp:posOffset>
                </wp:positionH>
                <wp:positionV relativeFrom="paragraph">
                  <wp:posOffset>344881</wp:posOffset>
                </wp:positionV>
                <wp:extent cx="5760085" cy="27686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9684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628" y="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7075" y="7632"/>
                                </a:lnTo>
                                <a:lnTo>
                                  <a:pt x="5757075" y="508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9628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335"/>
                                </a:lnTo>
                                <a:lnTo>
                                  <a:pt x="4775" y="267335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705" y="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7620"/>
                                </a:lnTo>
                                <a:lnTo>
                                  <a:pt x="165" y="508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927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2097"/>
                                </a:lnTo>
                                <a:lnTo>
                                  <a:pt x="0" y="276860"/>
                                </a:lnTo>
                                <a:lnTo>
                                  <a:pt x="5759780" y="276860"/>
                                </a:lnTo>
                                <a:lnTo>
                                  <a:pt x="5759780" y="272097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927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ASUNTOS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27.156055pt;width:453.55pt;height:21.8pt;mso-position-horizontal-relative:page;mso-position-vertical-relative:paragraph;z-index:15729664" id="docshapegroup10" coordorigin="1418,543" coordsize="9071,436">
                <v:rect style="position:absolute;left:1425;top:558;width:9056;height:406" id="docshape11" filled="true" fillcolor="#f2f2f2" stroked="false">
                  <v:fill type="solid"/>
                </v:rect>
                <v:shape style="position:absolute;left:1417;top:543;width:9071;height:436" id="docshape12" coordorigin="1417,543" coordsize="9071,436" path="m10488,543l10488,543,10488,551,10484,555,10484,551,10488,551,10488,543,10481,543,10481,559,10481,964,1425,964,1425,559,10481,559,10481,543,1422,543,1422,551,1422,555,1418,551,1422,551,1422,543,1418,543,1418,551,1418,551,1418,972,1417,979,10488,979,10488,972,10488,551,10488,551,10488,543xe" filled="true" fillcolor="#cccccc" stroked="false">
                  <v:path arrowok="t"/>
                  <v:fill type="solid"/>
                </v:shape>
                <v:shape style="position:absolute;left:1425;top:559;width:9056;height:405" type="#_x0000_t202" id="docshape13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ASUNTOS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No</w:t>
      </w:r>
      <w:r>
        <w:rPr>
          <w:spacing w:val="-5"/>
        </w:rPr>
        <w:t> </w:t>
      </w:r>
      <w:r>
        <w:rPr/>
        <w:t>admite</w:t>
      </w:r>
      <w:r>
        <w:rPr>
          <w:spacing w:val="-4"/>
        </w:rPr>
        <w:t> </w:t>
      </w:r>
      <w:r>
        <w:rPr/>
        <w:t>participación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distancia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1" w:after="0"/>
        <w:ind w:left="1258" w:right="0" w:hanging="266"/>
        <w:jc w:val="left"/>
      </w:pPr>
      <w:r>
        <w:rPr/>
        <w:t>PARTE </w:t>
      </w:r>
      <w:r>
        <w:rPr>
          <w:spacing w:val="-2"/>
        </w:rPr>
        <w:t>RESOLUTIVA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APROBACIÓN,</w:t>
      </w:r>
      <w:r>
        <w:rPr>
          <w:spacing w:val="-1"/>
          <w:sz w:val="20"/>
        </w:rPr>
        <w:t> </w:t>
      </w:r>
      <w:r>
        <w:rPr>
          <w:sz w:val="20"/>
        </w:rPr>
        <w:t>SI</w:t>
      </w:r>
      <w:r>
        <w:rPr>
          <w:spacing w:val="-1"/>
          <w:sz w:val="20"/>
        </w:rPr>
        <w:t> </w:t>
      </w:r>
      <w:r>
        <w:rPr>
          <w:sz w:val="20"/>
        </w:rPr>
        <w:t>PROCEDE,</w:t>
      </w:r>
      <w:r>
        <w:rPr>
          <w:spacing w:val="-1"/>
          <w:sz w:val="20"/>
        </w:rPr>
        <w:t> </w:t>
      </w:r>
      <w:r>
        <w:rPr>
          <w:sz w:val="20"/>
        </w:rPr>
        <w:t>ACTA</w:t>
      </w:r>
      <w:r>
        <w:rPr>
          <w:spacing w:val="-1"/>
          <w:sz w:val="20"/>
        </w:rPr>
        <w:t> </w:t>
      </w:r>
      <w:r>
        <w:rPr>
          <w:sz w:val="20"/>
        </w:rPr>
        <w:t>SESIÓN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ANTERIOR.</w:t>
      </w:r>
    </w:p>
    <w:p>
      <w:pPr>
        <w:pStyle w:val="BodyText"/>
        <w:spacing w:before="60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0" w:after="0"/>
        <w:ind w:left="1393" w:right="0" w:hanging="279"/>
        <w:jc w:val="both"/>
        <w:rPr>
          <w:sz w:val="20"/>
        </w:rPr>
      </w:pPr>
      <w:r>
        <w:rPr>
          <w:sz w:val="20"/>
        </w:rPr>
        <w:t>EXPEDIENTE 2261/2025. MOCIÓN INSTITUCIONAL DE LOS GRUPOS POLÍTICOS DEL EXCMO. AYUNTAMIENTO DE GÁLDAR REFERENTE A LA DECLARACIÓN INSTITUCIONAL</w:t>
      </w:r>
      <w:r>
        <w:rPr>
          <w:spacing w:val="80"/>
          <w:sz w:val="20"/>
        </w:rPr>
        <w:t> </w:t>
      </w:r>
      <w:r>
        <w:rPr>
          <w:sz w:val="20"/>
        </w:rPr>
        <w:t>8 DE MARZO, DÍA INTERNACIONAL DE LA MUJER. ACUERDO PROCEDENTE.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0" w:after="0"/>
        <w:ind w:left="1393" w:right="0" w:hanging="279"/>
        <w:jc w:val="both"/>
        <w:rPr>
          <w:sz w:val="20"/>
        </w:rPr>
      </w:pPr>
      <w:r>
        <w:rPr>
          <w:sz w:val="20"/>
        </w:rPr>
        <w:t>EXPEDIENTE 2260/2025.MOCIÓN INSTITUCIONAL DE LOS GRUPOS POLÍTICOS DEL EXCMO. AYUNTAMIENTO DE GÁLDAR REFERENTE AL TRATADO DE PROHIBICIÓN DE</w:t>
      </w:r>
      <w:r>
        <w:rPr>
          <w:spacing w:val="40"/>
          <w:sz w:val="20"/>
        </w:rPr>
        <w:t> </w:t>
      </w:r>
      <w:r>
        <w:rPr>
          <w:sz w:val="20"/>
        </w:rPr>
        <w:t>LAS ARMAS NUCLEARES. ACUERDO PROCEDENTE.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0" w:after="0"/>
        <w:ind w:left="1393" w:right="0" w:hanging="279"/>
        <w:jc w:val="both"/>
        <w:rPr>
          <w:sz w:val="20"/>
        </w:rPr>
      </w:pPr>
      <w:r>
        <w:rPr>
          <w:sz w:val="20"/>
        </w:rPr>
        <w:t>EXPEDIENTE</w:t>
      </w:r>
      <w:r>
        <w:rPr>
          <w:spacing w:val="40"/>
          <w:sz w:val="20"/>
        </w:rPr>
        <w:t> </w:t>
      </w:r>
      <w:r>
        <w:rPr>
          <w:sz w:val="20"/>
        </w:rPr>
        <w:t>2637/2025.</w:t>
      </w:r>
      <w:r>
        <w:rPr>
          <w:spacing w:val="40"/>
          <w:sz w:val="20"/>
        </w:rPr>
        <w:t> </w:t>
      </w:r>
      <w:r>
        <w:rPr>
          <w:sz w:val="20"/>
        </w:rPr>
        <w:t>CONVENIO</w:t>
      </w:r>
      <w:r>
        <w:rPr>
          <w:spacing w:val="40"/>
          <w:sz w:val="20"/>
        </w:rPr>
        <w:t> </w:t>
      </w:r>
      <w:r>
        <w:rPr>
          <w:sz w:val="20"/>
        </w:rPr>
        <w:t>ENTRE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SECRETARÍA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ESTADO</w:t>
      </w:r>
      <w:r>
        <w:rPr>
          <w:spacing w:val="40"/>
          <w:sz w:val="20"/>
        </w:rPr>
        <w:t> </w:t>
      </w:r>
      <w:r>
        <w:rPr>
          <w:sz w:val="20"/>
        </w:rPr>
        <w:t>DE SEGURIDAD (DIRECCION GENERAL DE LA GUARDIA CIVIL) Y EL EXCMO.</w:t>
      </w:r>
      <w:r>
        <w:rPr>
          <w:spacing w:val="80"/>
          <w:sz w:val="20"/>
        </w:rPr>
        <w:t> </w:t>
      </w:r>
      <w:r>
        <w:rPr>
          <w:sz w:val="20"/>
        </w:rPr>
        <w:t>AYUNTAMIENTO DE GÁLDAR (GRAN CANARIA) EN MATERIA DE SEGURIDAD. ACUERDO </w:t>
      </w:r>
      <w:r>
        <w:rPr>
          <w:spacing w:val="-2"/>
          <w:sz w:val="20"/>
        </w:rPr>
        <w:t>PROCEDENTE.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0" w:after="0"/>
        <w:ind w:left="1393" w:right="0" w:hanging="279"/>
        <w:jc w:val="both"/>
        <w:rPr>
          <w:sz w:val="20"/>
        </w:rPr>
      </w:pPr>
      <w:r>
        <w:rPr>
          <w:sz w:val="20"/>
        </w:rPr>
        <w:t>EXPEDIENTE 1699/2025. FIJACIÓN FIESTAS LOCALES AÑO 2026. ACUERDO </w:t>
      </w:r>
      <w:r>
        <w:rPr>
          <w:spacing w:val="-2"/>
          <w:sz w:val="20"/>
        </w:rPr>
        <w:t>PROCEDENTE.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1" w:after="0"/>
        <w:ind w:left="1393" w:right="0" w:hanging="279"/>
        <w:jc w:val="both"/>
        <w:rPr>
          <w:sz w:val="20"/>
        </w:rPr>
      </w:pPr>
      <w:r>
        <w:rPr>
          <w:sz w:val="20"/>
        </w:rPr>
        <w:t>EXPEDIENTE 12533/2024. REVERSIÓN DE BIEN CEDIDO GRATUITAMENTE A LA FUNDACIÓN PARA EL ESTUDIO Y DESARROLLO DE LA ARTESANÍA CANARIA. ACUERDO </w:t>
      </w:r>
      <w:r>
        <w:rPr>
          <w:spacing w:val="-2"/>
          <w:sz w:val="20"/>
        </w:rPr>
        <w:t>PROCEDENTE.</w:t>
      </w:r>
    </w:p>
    <w:p>
      <w:pPr>
        <w:pStyle w:val="ListParagraph"/>
        <w:spacing w:after="0" w:line="292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225" w:footer="1060" w:top="1400" w:bottom="1260" w:left="425" w:right="1417"/>
          <w:pgNumType w:start="1"/>
        </w:sectPr>
      </w:pPr>
    </w:p>
    <w:p>
      <w:pPr>
        <w:pStyle w:val="BodyText"/>
        <w:spacing w:before="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55SZRT3TPMP7HCYH2PZR6ZK2A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https://galdar.sedelectronica.es/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2224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55SZRT3TPMP7HCYH2PZR6ZK2A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https://galdar.sedelectronica.es/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1" w:after="0"/>
        <w:ind w:left="1393" w:right="0" w:hanging="279"/>
        <w:jc w:val="both"/>
        <w:rPr>
          <w:sz w:val="20"/>
        </w:rPr>
      </w:pPr>
      <w:r>
        <w:rPr>
          <w:sz w:val="20"/>
        </w:rPr>
        <w:t>EXPEDIENTE 2871/2025. ADHESIÓN AL CONVENIO DE COOPERACIÓN ENTRE </w:t>
      </w:r>
      <w:r>
        <w:rPr>
          <w:sz w:val="20"/>
        </w:rPr>
        <w:t>LA ADMINISTRACIÓN</w:t>
      </w:r>
      <w:r>
        <w:rPr>
          <w:spacing w:val="38"/>
          <w:sz w:val="20"/>
        </w:rPr>
        <w:t> </w:t>
      </w:r>
      <w:r>
        <w:rPr>
          <w:sz w:val="20"/>
        </w:rPr>
        <w:t>PÚBLICA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COMUNIDAD</w:t>
      </w:r>
      <w:r>
        <w:rPr>
          <w:spacing w:val="38"/>
          <w:sz w:val="20"/>
        </w:rPr>
        <w:t> </w:t>
      </w:r>
      <w:r>
        <w:rPr>
          <w:sz w:val="20"/>
        </w:rPr>
        <w:t>AUTÓNOMA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CANARIAS,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TRAVÉS DE LA CONSEJERÍA DE ADMINISTRACIONES PÚBLICAS, JUSTICIA Y SEGURIDAD, Y LA FEDERACIÓN</w:t>
      </w:r>
      <w:r>
        <w:rPr>
          <w:spacing w:val="40"/>
          <w:sz w:val="20"/>
        </w:rPr>
        <w:t> </w:t>
      </w:r>
      <w:r>
        <w:rPr>
          <w:sz w:val="20"/>
        </w:rPr>
        <w:t>CANARIA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MUNICIPIOS</w:t>
      </w:r>
      <w:r>
        <w:rPr>
          <w:spacing w:val="40"/>
          <w:sz w:val="20"/>
        </w:rPr>
        <w:t> </w:t>
      </w:r>
      <w:r>
        <w:rPr>
          <w:sz w:val="20"/>
        </w:rPr>
        <w:t>POR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INSTRUMENTA</w:t>
      </w:r>
      <w:r>
        <w:rPr>
          <w:spacing w:val="40"/>
          <w:sz w:val="20"/>
        </w:rPr>
        <w:t> </w:t>
      </w:r>
      <w:r>
        <w:rPr>
          <w:sz w:val="20"/>
        </w:rPr>
        <w:t>LA DELEGACIÓN DE LAS COMPETENCIAS DE LOS MUNICIPIOS DE CANARIAS EN LOS PROCESOS DE SELECCIÓN PARA EL ACCESO A LOS CUERPOS DE POLICÍA LOCAL. ACUERDO PROCEDENTE.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0" w:after="0"/>
        <w:ind w:left="1393" w:right="0" w:hanging="279"/>
        <w:jc w:val="both"/>
        <w:rPr>
          <w:sz w:val="20"/>
        </w:rPr>
      </w:pPr>
      <w:r>
        <w:rPr>
          <w:sz w:val="20"/>
        </w:rPr>
        <w:t>EXPEDIENTE 1180/2025. APROBACIÓN ORDENANZA MUNICIPAL REGULADORA DE LOS ÁRBOLES, ARBOLEDA Y FLORA SINGULAR DE GÁLDAR Y CREACIÓN DE SU CATÁLOGO. ACUERDO PROCEDENTE.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0" w:after="0"/>
        <w:ind w:left="1393" w:right="0" w:hanging="279"/>
        <w:jc w:val="both"/>
        <w:rPr>
          <w:sz w:val="20"/>
        </w:rPr>
      </w:pPr>
      <w:r>
        <w:rPr>
          <w:sz w:val="20"/>
        </w:rPr>
        <w:t>EXPEDIENTE 2529/2025. MUTACIÓN DEMANIAL DE LA PARTE ALTA DE LA GUARDERÍA MUNICIPAL AL CABILDO INSULAR PARA CENTRO REHABILITACIÓN PSICOSOCIAL PACIENTES CON TRASTORNOS MENTALES.ACUERDO PROCEDENTE.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0" w:after="0"/>
        <w:ind w:left="1393" w:right="1" w:hanging="390"/>
        <w:jc w:val="both"/>
        <w:rPr>
          <w:sz w:val="20"/>
        </w:rPr>
      </w:pPr>
      <w:r>
        <w:rPr>
          <w:sz w:val="20"/>
        </w:rPr>
        <w:t>EXPEDIENTE 2439/2025. NOMINACIÓN DE CALLES "COMEDIA DEL RECIBIMIENTO". ACUERDO PROCEDENTE.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1" w:after="0"/>
        <w:ind w:left="1393" w:right="0" w:hanging="390"/>
        <w:jc w:val="both"/>
        <w:rPr>
          <w:sz w:val="20"/>
        </w:rPr>
      </w:pPr>
      <w:r>
        <w:rPr>
          <w:sz w:val="20"/>
        </w:rPr>
        <w:t>EXPEDIENTE 18318/2025. NOMINACIÓN DE CALLES "PESCADORES PERDOMO". ACUERDO PROCEDENTE.</w:t>
      </w:r>
    </w:p>
    <w:p>
      <w:pPr>
        <w:pStyle w:val="BodyText"/>
        <w:spacing w:before="8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1" w:after="0"/>
        <w:ind w:left="1258" w:right="0" w:hanging="266"/>
        <w:jc w:val="left"/>
      </w:pPr>
      <w:r>
        <w:rPr/>
        <w:t>ACTIVIDAD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CONTROL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1003"/>
      </w:pPr>
      <w:r>
        <w:rPr/>
        <w:t>12.</w:t>
      </w:r>
      <w:r>
        <w:rPr>
          <w:spacing w:val="55"/>
        </w:rPr>
        <w:t> </w:t>
      </w:r>
      <w:r>
        <w:rPr/>
        <w:t>ASUNTOS </w:t>
      </w:r>
      <w:r>
        <w:rPr>
          <w:spacing w:val="-2"/>
        </w:rPr>
        <w:t>PRESIDENCIA.</w:t>
      </w:r>
    </w:p>
    <w:p>
      <w:pPr>
        <w:pStyle w:val="BodyText"/>
        <w:spacing w:before="6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266"/>
        <w:jc w:val="left"/>
      </w:pPr>
      <w:r>
        <w:rPr/>
        <w:t>RUEGOS Y </w:t>
      </w:r>
      <w:r>
        <w:rPr>
          <w:spacing w:val="-2"/>
        </w:rPr>
        <w:t>PREGUNTAS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10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900112</wp:posOffset>
                </wp:positionH>
                <wp:positionV relativeFrom="paragraph">
                  <wp:posOffset>311111</wp:posOffset>
                </wp:positionV>
                <wp:extent cx="5760085" cy="105600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760085" cy="1056005"/>
                          <a:chExt cx="5760085" cy="1056005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4762" y="9207"/>
                            <a:ext cx="5750560" cy="2578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6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CONFIRMACIÓN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ASISTENCIA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DOCUMENTACIÓN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0"/>
                            <a:ext cx="5760085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056005">
                                <a:moveTo>
                                  <a:pt x="5759780" y="0"/>
                                </a:moveTo>
                                <a:lnTo>
                                  <a:pt x="5759158" y="0"/>
                                </a:lnTo>
                                <a:lnTo>
                                  <a:pt x="5759158" y="5080"/>
                                </a:lnTo>
                                <a:lnTo>
                                  <a:pt x="5757240" y="6997"/>
                                </a:lnTo>
                                <a:lnTo>
                                  <a:pt x="5757240" y="5080"/>
                                </a:lnTo>
                                <a:lnTo>
                                  <a:pt x="5759158" y="5080"/>
                                </a:lnTo>
                                <a:lnTo>
                                  <a:pt x="5759158" y="0"/>
                                </a:lnTo>
                                <a:lnTo>
                                  <a:pt x="5755348" y="0"/>
                                </a:lnTo>
                                <a:lnTo>
                                  <a:pt x="5755348" y="8890"/>
                                </a:lnTo>
                                <a:lnTo>
                                  <a:pt x="5755017" y="9220"/>
                                </a:lnTo>
                                <a:lnTo>
                                  <a:pt x="5755017" y="266700"/>
                                </a:lnTo>
                                <a:lnTo>
                                  <a:pt x="5755017" y="276860"/>
                                </a:lnTo>
                                <a:lnTo>
                                  <a:pt x="5755017" y="1046010"/>
                                </a:lnTo>
                                <a:lnTo>
                                  <a:pt x="4775" y="1046010"/>
                                </a:lnTo>
                                <a:lnTo>
                                  <a:pt x="4775" y="276860"/>
                                </a:lnTo>
                                <a:lnTo>
                                  <a:pt x="5755017" y="276860"/>
                                </a:lnTo>
                                <a:lnTo>
                                  <a:pt x="5755017" y="266700"/>
                                </a:lnTo>
                                <a:lnTo>
                                  <a:pt x="4775" y="266700"/>
                                </a:lnTo>
                                <a:lnTo>
                                  <a:pt x="4775" y="9220"/>
                                </a:lnTo>
                                <a:lnTo>
                                  <a:pt x="4445" y="8890"/>
                                </a:lnTo>
                                <a:lnTo>
                                  <a:pt x="5755348" y="8890"/>
                                </a:lnTo>
                                <a:lnTo>
                                  <a:pt x="5755348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6985"/>
                                </a:lnTo>
                                <a:lnTo>
                                  <a:pt x="635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457"/>
                                </a:lnTo>
                                <a:lnTo>
                                  <a:pt x="12" y="5080"/>
                                </a:lnTo>
                                <a:lnTo>
                                  <a:pt x="12" y="266700"/>
                                </a:lnTo>
                                <a:lnTo>
                                  <a:pt x="12" y="271627"/>
                                </a:lnTo>
                                <a:lnTo>
                                  <a:pt x="0" y="276390"/>
                                </a:lnTo>
                                <a:lnTo>
                                  <a:pt x="12" y="1050772"/>
                                </a:lnTo>
                                <a:lnTo>
                                  <a:pt x="0" y="1055535"/>
                                </a:lnTo>
                                <a:lnTo>
                                  <a:pt x="5759780" y="1055535"/>
                                </a:lnTo>
                                <a:lnTo>
                                  <a:pt x="5759780" y="4457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62" y="276859"/>
                            <a:ext cx="5750560" cy="76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79"/>
                                <w:ind w:left="60" w:right="5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 en el orden del día.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24.496973pt;width:453.55pt;height:83.15pt;mso-position-horizontal-relative:page;mso-position-vertical-relative:paragraph;z-index:15731712" id="docshapegroup15" coordorigin="1418,490" coordsize="9071,1663">
                <v:shape style="position:absolute;left:1425;top:504;width:9056;height:406" type="#_x0000_t202" id="docshape16" filled="true" fillcolor="#f2f2f2" stroked="false">
                  <v:textbox inset="0,0,0,0">
                    <w:txbxContent>
                      <w:p>
                        <w:pPr>
                          <w:spacing w:before="82"/>
                          <w:ind w:left="60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CONFIRMACIÓN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ASISTENCIA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DOCUMENTACIÓN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17;top:489;width:9071;height:1663" id="docshape17" coordorigin="1417,490" coordsize="9071,1663" path="m10488,490l10487,490,10487,498,10484,501,10484,498,10487,498,10487,490,10481,490,10481,504,10481,504,10481,910,10481,926,10481,2137,1425,2137,1425,926,10481,926,10481,910,1425,910,1425,504,1424,504,10481,504,10481,490,1421,490,1421,498,1421,501,1418,498,1421,498,1421,490,1418,490,1418,497,1418,498,1418,910,1418,918,1417,925,1418,2145,1417,2152,10488,2152,10488,497,10488,490xe" filled="true" fillcolor="#cccccc" stroked="false">
                  <v:path arrowok="t"/>
                  <v:fill type="solid"/>
                </v:shape>
                <v:shape style="position:absolute;left:1425;top:925;width:9056;height:1212" type="#_x0000_t202" id="docshape18" filled="false" stroked="false">
                  <v:textbox inset="0,0,0,0">
                    <w:txbxContent>
                      <w:p>
                        <w:pPr>
                          <w:spacing w:line="285" w:lineRule="auto" w:before="79"/>
                          <w:ind w:left="60" w:right="5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 en el orden del día.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13.</w:t>
      </w:r>
      <w:r>
        <w:rPr>
          <w:spacing w:val="55"/>
        </w:rPr>
        <w:t> </w:t>
      </w:r>
      <w:r>
        <w:rPr/>
        <w:t>RUEGOS Y </w:t>
      </w:r>
      <w:r>
        <w:rPr>
          <w:spacing w:val="-2"/>
        </w:rPr>
        <w:t>PREGUNTAS.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spacing w:before="0"/>
        <w:ind w:left="327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DOCUMENTO FIRMADO </w:t>
      </w:r>
      <w:r>
        <w:rPr>
          <w:rFonts w:ascii="Arial" w:hAnsi="Arial"/>
          <w:b/>
          <w:spacing w:val="-2"/>
          <w:sz w:val="20"/>
        </w:rPr>
        <w:t>ELECTRÓNICAMENTE</w:t>
      </w:r>
    </w:p>
    <w:sectPr>
      <w:pgSz w:w="11910" w:h="16840"/>
      <w:pgMar w:header="225" w:footer="1060" w:top="1400" w:bottom="1260" w:left="42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1312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75pt;margin-top:781.762512pt;width:453.52502pt;height:.75pt;mso-position-horizontal-relative:page;mso-position-vertical-relative:page;z-index:-15814656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1876107</wp:posOffset>
              </wp:positionH>
              <wp:positionV relativeFrom="page">
                <wp:posOffset>10055575</wp:posOffset>
              </wp:positionV>
              <wp:extent cx="3806825" cy="3676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068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" w:right="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Gáldar</w:t>
                          </w:r>
                        </w:p>
                        <w:p>
                          <w:pPr>
                            <w:spacing w:before="164"/>
                            <w:ind w:left="1" w:right="1" w:firstLine="0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C/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Capitán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Quesada,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29,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Gáldar.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35460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(Las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Palmas).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928880050.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Fax: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928550394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725006pt;margin-top:791.777588pt;width:299.75pt;height:28.95pt;mso-position-horizontal-relative:page;mso-position-vertical-relative:page;z-index:-158141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1" w:right="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Gáldar</w:t>
                    </w:r>
                  </w:p>
                  <w:p>
                    <w:pPr>
                      <w:spacing w:before="164"/>
                      <w:ind w:left="1" w:right="1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C/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Capitán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Quesada,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29,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Gáldar.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35460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(Las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Palmas).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Tfno.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928880050.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Fax: </w:t>
                    </w:r>
                    <w:r>
                      <w:rPr>
                        <w:spacing w:val="-2"/>
                        <w:sz w:val="15"/>
                      </w:rPr>
                      <w:t>928550394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0800">
          <wp:simplePos x="0" y="0"/>
          <wp:positionH relativeFrom="page">
            <wp:posOffset>900112</wp:posOffset>
          </wp:positionH>
          <wp:positionV relativeFrom="page">
            <wp:posOffset>142875</wp:posOffset>
          </wp:positionV>
          <wp:extent cx="661987" cy="6667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87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1259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393" w:hanging="279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2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5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7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0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3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5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8" w:hanging="27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58" w:hanging="266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92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67"/>
      <w:ind w:left="480"/>
    </w:pPr>
    <w:rPr>
      <w:rFonts w:ascii="Arial MT" w:hAnsi="Arial MT" w:eastAsia="Arial MT" w:cs="Arial MT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93" w:hanging="279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  <w:ind w:left="62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2025-04-21T12:20:00Z</dcterms:created>
  <dcterms:modified xsi:type="dcterms:W3CDTF">2025-04-21T12:20:00Z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2025-04-21T00:00:00Z</vt:filetime>
  </property>
  <property fmtid="{D5CDD505-2E9C-101B-9397-08002B2CF9AE}" pid="4" name="Producer">
    <vt:lpwstr>; modified using iText 5.0.1_SNAPSHOT (c) 1T3XT BVBA</vt:lpwstr>
  </property>
</Properties>
</file>